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A6FE7" w14:textId="03C07E65" w:rsidR="003F2276" w:rsidRPr="00C309A1" w:rsidRDefault="003F2276" w:rsidP="003F2276">
      <w:pPr>
        <w:suppressAutoHyphens/>
        <w:autoSpaceDE w:val="0"/>
        <w:autoSpaceDN w:val="0"/>
        <w:spacing w:line="0" w:lineRule="atLeast"/>
        <w:ind w:leftChars="-100" w:left="-201"/>
        <w:rPr>
          <w:rFonts w:ascii="ＭＳ 明朝" w:eastAsia="ＭＳ 明朝" w:hAnsi="ＭＳ 明朝" w:cs="ＭＳ 明朝"/>
          <w:kern w:val="1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1"/>
          <w:szCs w:val="21"/>
        </w:rPr>
        <w:t>別記様式第８</w:t>
      </w:r>
      <w:r w:rsidRPr="00C309A1">
        <w:rPr>
          <w:rFonts w:ascii="ＭＳ 明朝" w:eastAsia="ＭＳ 明朝" w:hAnsi="ＭＳ 明朝" w:cs="ＭＳ 明朝" w:hint="eastAsia"/>
          <w:kern w:val="1"/>
          <w:szCs w:val="21"/>
        </w:rPr>
        <w:t>号</w:t>
      </w:r>
      <w:r w:rsidRPr="00C309A1">
        <w:rPr>
          <w:rFonts w:ascii="ＭＳ 明朝" w:eastAsia="ＭＳ 明朝" w:hAnsi="ＭＳ 明朝" w:cs="ＭＳ 明朝"/>
          <w:kern w:val="1"/>
          <w:szCs w:val="21"/>
        </w:rPr>
        <w:t>（第９条関係）</w:t>
      </w:r>
    </w:p>
    <w:p w14:paraId="3EA3E189" w14:textId="77777777" w:rsidR="003F2276" w:rsidRPr="00C309A1" w:rsidRDefault="003F2276" w:rsidP="003F2276">
      <w:pPr>
        <w:tabs>
          <w:tab w:val="center" w:pos="4252"/>
        </w:tabs>
        <w:suppressAutoHyphens/>
        <w:autoSpaceDE w:val="0"/>
        <w:autoSpaceDN w:val="0"/>
        <w:spacing w:line="0" w:lineRule="atLeast"/>
        <w:jc w:val="center"/>
        <w:rPr>
          <w:rFonts w:ascii="ＭＳ 明朝" w:eastAsia="ＭＳ 明朝" w:hAnsi="ＭＳ 明朝" w:cs="ＭＳ 明朝"/>
          <w:kern w:val="1"/>
          <w:sz w:val="24"/>
          <w:szCs w:val="20"/>
        </w:rPr>
      </w:pPr>
      <w:r w:rsidRPr="00C309A1">
        <w:rPr>
          <w:rFonts w:ascii="ＭＳ 明朝" w:eastAsia="ＭＳ 明朝" w:hAnsi="ＭＳ 明朝" w:cs="ＭＳ 明朝" w:hint="eastAsia"/>
          <w:kern w:val="1"/>
          <w:sz w:val="24"/>
          <w:szCs w:val="20"/>
        </w:rPr>
        <w:t>設備概要書</w:t>
      </w:r>
    </w:p>
    <w:p w14:paraId="30101ED6" w14:textId="77777777" w:rsidR="003F2276" w:rsidRPr="00C309A1" w:rsidRDefault="003F2276" w:rsidP="003F2276">
      <w:pPr>
        <w:suppressAutoHyphens/>
        <w:autoSpaceDE w:val="0"/>
        <w:autoSpaceDN w:val="0"/>
        <w:ind w:leftChars="-100" w:left="-201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09A1">
        <w:rPr>
          <w:rFonts w:ascii="ＭＳ 明朝" w:eastAsia="ＭＳ 明朝" w:hAnsi="ＭＳ 明朝" w:cs="Times New Roman"/>
          <w:kern w:val="0"/>
          <w:sz w:val="20"/>
          <w:szCs w:val="20"/>
        </w:rPr>
        <w:t>（建築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基準法第８８条の工作物</w:t>
      </w:r>
      <w:r w:rsidRPr="00C309A1">
        <w:rPr>
          <w:rFonts w:ascii="ＭＳ 明朝" w:eastAsia="ＭＳ 明朝" w:hAnsi="ＭＳ 明朝" w:cs="Times New Roman"/>
          <w:kern w:val="0"/>
          <w:sz w:val="20"/>
          <w:szCs w:val="20"/>
        </w:rPr>
        <w:t>）</w:t>
      </w:r>
    </w:p>
    <w:tbl>
      <w:tblPr>
        <w:tblW w:w="98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578"/>
        <w:gridCol w:w="1246"/>
        <w:gridCol w:w="1560"/>
        <w:gridCol w:w="1559"/>
        <w:gridCol w:w="4496"/>
      </w:tblGrid>
      <w:tr w:rsidR="003F2276" w:rsidRPr="00C309A1" w14:paraId="72E0A541" w14:textId="77777777" w:rsidTr="00F67666">
        <w:trPr>
          <w:cantSplit/>
          <w:trHeight w:val="397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7BB7F4" w14:textId="77777777" w:rsidR="003F2276" w:rsidRPr="00C309A1" w:rsidRDefault="003F2276" w:rsidP="00F6766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     分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CFF08" w14:textId="77777777" w:rsidR="003F2276" w:rsidRPr="00C309A1" w:rsidRDefault="003F2276" w:rsidP="00F6766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概　　　　　　　　要</w:t>
            </w:r>
          </w:p>
        </w:tc>
      </w:tr>
      <w:tr w:rsidR="003F2276" w:rsidRPr="00C309A1" w14:paraId="1DED1E0F" w14:textId="77777777" w:rsidTr="00F67666">
        <w:trPr>
          <w:cantSplit/>
          <w:trHeight w:val="12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2F30962A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防災設備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A44B" w14:textId="77777777" w:rsidR="003F2276" w:rsidRPr="00C309A1" w:rsidRDefault="003F2276" w:rsidP="00F67666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1"/>
                <w:sz w:val="20"/>
                <w:szCs w:val="20"/>
              </w:rPr>
              <w:t>避雷設備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4C5B0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ＪＩＳ Ａ ４２０１-２００３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AEE7" w14:textId="77777777" w:rsidR="003F2276" w:rsidRPr="00C309A1" w:rsidRDefault="003F2276" w:rsidP="00F676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受雷部システム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B614" w14:textId="77777777" w:rsidR="003F2276" w:rsidRPr="00C309A1" w:rsidRDefault="003F2276" w:rsidP="00F676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受雷部配置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FCECC" w14:textId="77777777" w:rsidR="003F2276" w:rsidRPr="00C309A1" w:rsidRDefault="003F2276" w:rsidP="00F676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回転球体法・保護角法・メッシュ法　</w:t>
            </w:r>
          </w:p>
        </w:tc>
      </w:tr>
      <w:tr w:rsidR="003F2276" w:rsidRPr="00C309A1" w14:paraId="77EC052B" w14:textId="77777777" w:rsidTr="00F67666">
        <w:trPr>
          <w:cantSplit/>
          <w:trHeight w:val="255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2CA6F6E6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9A0B" w14:textId="77777777" w:rsidR="003F2276" w:rsidRPr="00C309A1" w:rsidRDefault="003F2276" w:rsidP="00F67666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44C38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F157" w14:textId="77777777" w:rsidR="003F2276" w:rsidRPr="00C309A1" w:rsidRDefault="003F2276" w:rsidP="00F676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4346C8" w14:textId="77777777" w:rsidR="003F2276" w:rsidRPr="00C309A1" w:rsidRDefault="003F2276" w:rsidP="00F676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受雷部構成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5EFD" w14:textId="77777777" w:rsidR="003F2276" w:rsidRPr="00C309A1" w:rsidRDefault="003F2276" w:rsidP="00F676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突針・水平導体・メッシュ導体　</w:t>
            </w:r>
          </w:p>
        </w:tc>
      </w:tr>
      <w:tr w:rsidR="003F2276" w:rsidRPr="00C309A1" w14:paraId="315696D1" w14:textId="77777777" w:rsidTr="00F67666">
        <w:trPr>
          <w:cantSplit/>
          <w:trHeight w:val="210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4D2A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890188D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AC053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0797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引下げ導線システム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2B15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引下げ構成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AAEF4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専用引下げ・構造体利用・金属工作物代用</w:t>
            </w:r>
          </w:p>
        </w:tc>
      </w:tr>
      <w:tr w:rsidR="003F2276" w:rsidRPr="00C309A1" w14:paraId="3F2B296A" w14:textId="77777777" w:rsidTr="00F67666">
        <w:trPr>
          <w:cantSplit/>
          <w:trHeight w:val="172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9109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89D008E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B0BD8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4984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B23F1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水平環状導体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D055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無・有：導体施設・有：構造体使用　</w:t>
            </w:r>
          </w:p>
        </w:tc>
      </w:tr>
      <w:tr w:rsidR="003F2276" w:rsidRPr="00C309A1" w14:paraId="42452AF9" w14:textId="77777777" w:rsidTr="00F67666">
        <w:trPr>
          <w:cantSplit/>
          <w:trHeight w:val="210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ADDB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7AAF68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80491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1C12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接地システム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BFDF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Ａ型接地極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EA60D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放射状・垂直・板状　</w:t>
            </w:r>
          </w:p>
        </w:tc>
      </w:tr>
      <w:tr w:rsidR="003F2276" w:rsidRPr="00C309A1" w14:paraId="0B2EBC5C" w14:textId="77777777" w:rsidTr="00F67666">
        <w:trPr>
          <w:cantSplit/>
          <w:trHeight w:val="165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5BCF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650DBB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CB0BF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8C37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0B7F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Ｂ型接地極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2E818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環状・網状・基礎　</w:t>
            </w:r>
          </w:p>
        </w:tc>
      </w:tr>
      <w:tr w:rsidR="003F2276" w:rsidRPr="00C309A1" w14:paraId="253473EB" w14:textId="77777777" w:rsidTr="00F67666">
        <w:trPr>
          <w:cantSplit/>
          <w:trHeight w:val="210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CE85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F8B8786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1D42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574D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F525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構造体利用接地極　</w:t>
            </w:r>
          </w:p>
        </w:tc>
      </w:tr>
      <w:tr w:rsidR="003F2276" w:rsidRPr="00C309A1" w14:paraId="2DA0241D" w14:textId="77777777" w:rsidTr="00F67666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D25D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462B60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AE9CC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ＪＩＳ Ａ ４２０１-１９９２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34D6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EE28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突針・むね上げ導体・突針</w:t>
            </w:r>
            <w:proofErr w:type="gramStart"/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むね</w:t>
            </w:r>
            <w:proofErr w:type="gramEnd"/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上げ導体併用</w:t>
            </w:r>
          </w:p>
        </w:tc>
      </w:tr>
      <w:tr w:rsidR="003F2276" w:rsidRPr="00C309A1" w14:paraId="2517D89D" w14:textId="77777777" w:rsidTr="00F67666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62D1F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4DEE21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5492C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E704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引下げ導線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499D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避雷導線・簡略法（鉄骨溶接・鉄筋溶接）</w:t>
            </w:r>
          </w:p>
        </w:tc>
      </w:tr>
      <w:tr w:rsidR="003F2276" w:rsidRPr="00C309A1" w14:paraId="09FB5F87" w14:textId="77777777" w:rsidTr="00F67666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CAF1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DBF331A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4515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3243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接地極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0317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 xml:space="preserve">銅板・棒（材質　　　　外径　　　　長さ　　　　）・省略　</w:t>
            </w:r>
          </w:p>
        </w:tc>
      </w:tr>
      <w:tr w:rsidR="003F2276" w:rsidRPr="00C309A1" w14:paraId="55F02F70" w14:textId="77777777" w:rsidTr="00F67666">
        <w:trPr>
          <w:cantSplit/>
          <w:trHeight w:val="39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8C6D2D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5147E" w14:textId="77777777" w:rsidR="003F2276" w:rsidRPr="00C309A1" w:rsidRDefault="003F2276" w:rsidP="00F67666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非常用照明装置の予備電源の種類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FE1A4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1"/>
                <w:sz w:val="20"/>
                <w:szCs w:val="20"/>
              </w:rPr>
              <w:t>電池内蔵・電源別置・蓄電池併用発電機・（　　　　　　）</w:t>
            </w:r>
          </w:p>
        </w:tc>
      </w:tr>
      <w:tr w:rsidR="003F2276" w:rsidRPr="00C309A1" w14:paraId="31705AC7" w14:textId="77777777" w:rsidTr="00F67666">
        <w:trPr>
          <w:cantSplit/>
          <w:trHeight w:val="397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58B3E0" w14:textId="77777777" w:rsidR="003F2276" w:rsidRPr="00C309A1" w:rsidRDefault="003F2276" w:rsidP="00F67666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99090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1"/>
                <w:sz w:val="20"/>
                <w:szCs w:val="20"/>
              </w:rPr>
              <w:t>非常用進入口の赤色灯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A546" w14:textId="77777777" w:rsidR="003F2276" w:rsidRPr="00C309A1" w:rsidRDefault="003F2276" w:rsidP="00F67666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1"/>
                <w:sz w:val="20"/>
                <w:szCs w:val="20"/>
              </w:rPr>
              <w:t>有　・　無</w:t>
            </w:r>
          </w:p>
        </w:tc>
      </w:tr>
    </w:tbl>
    <w:p w14:paraId="3E5750F2" w14:textId="77777777" w:rsidR="003F2276" w:rsidRPr="00C309A1" w:rsidRDefault="003F2276" w:rsidP="003F2276">
      <w:pPr>
        <w:suppressAutoHyphens/>
        <w:autoSpaceDE w:val="0"/>
        <w:autoSpaceDN w:val="0"/>
        <w:spacing w:line="0" w:lineRule="atLeast"/>
        <w:rPr>
          <w:rFonts w:ascii="ＭＳ 明朝" w:eastAsia="ＭＳ 明朝" w:hAnsi="ＭＳ 明朝" w:cs="Times New Roman"/>
          <w:kern w:val="1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1"/>
          <w:sz w:val="20"/>
          <w:szCs w:val="20"/>
        </w:rPr>
        <w:t>注</w:t>
      </w:r>
    </w:p>
    <w:p w14:paraId="36C926C9" w14:textId="77777777" w:rsidR="003F2276" w:rsidRPr="00C309A1" w:rsidRDefault="003F2276" w:rsidP="003F2276">
      <w:pPr>
        <w:suppressAutoHyphens/>
        <w:autoSpaceDE w:val="0"/>
        <w:autoSpaceDN w:val="0"/>
        <w:spacing w:line="0" w:lineRule="atLeast"/>
        <w:rPr>
          <w:rFonts w:ascii="ＭＳ 明朝" w:eastAsia="ＭＳ 明朝" w:hAnsi="ＭＳ 明朝" w:cs="Times New Roman"/>
          <w:kern w:val="1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1"/>
          <w:sz w:val="20"/>
          <w:szCs w:val="20"/>
        </w:rPr>
        <w:t xml:space="preserve">　概要欄のうち、該当する事項を○で囲み、適宜必要事項を記入してください。</w:t>
      </w:r>
    </w:p>
    <w:sectPr w:rsidR="003F2276" w:rsidRPr="00C309A1" w:rsidSect="00156742">
      <w:headerReference w:type="default" r:id="rId6"/>
      <w:pgSz w:w="11906" w:h="16838" w:code="9"/>
      <w:pgMar w:top="907" w:right="1021" w:bottom="1021" w:left="1021" w:header="720" w:footer="720" w:gutter="0"/>
      <w:cols w:space="720"/>
      <w:docGrid w:type="linesAndChars" w:linePitch="3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5D3F" w14:textId="77777777" w:rsidR="00003A67" w:rsidRDefault="00003A67" w:rsidP="006A5DF9">
      <w:r>
        <w:separator/>
      </w:r>
    </w:p>
  </w:endnote>
  <w:endnote w:type="continuationSeparator" w:id="0">
    <w:p w14:paraId="35AA9961" w14:textId="77777777" w:rsidR="00003A67" w:rsidRDefault="00003A67" w:rsidP="006A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581C" w14:textId="77777777" w:rsidR="00003A67" w:rsidRDefault="00003A67" w:rsidP="006A5DF9">
      <w:r>
        <w:separator/>
      </w:r>
    </w:p>
  </w:footnote>
  <w:footnote w:type="continuationSeparator" w:id="0">
    <w:p w14:paraId="09D4209F" w14:textId="77777777" w:rsidR="00003A67" w:rsidRDefault="00003A67" w:rsidP="006A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6BEF8" w14:textId="78C428EE" w:rsidR="00003A67" w:rsidRDefault="00003A67" w:rsidP="0045286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A"/>
    <w:rsid w:val="00003A67"/>
    <w:rsid w:val="00023CD6"/>
    <w:rsid w:val="00036F8E"/>
    <w:rsid w:val="00072844"/>
    <w:rsid w:val="00092431"/>
    <w:rsid w:val="000A74AB"/>
    <w:rsid w:val="000C0B72"/>
    <w:rsid w:val="000E4C38"/>
    <w:rsid w:val="000E5278"/>
    <w:rsid w:val="000F3029"/>
    <w:rsid w:val="00136548"/>
    <w:rsid w:val="00145081"/>
    <w:rsid w:val="00156742"/>
    <w:rsid w:val="00175CDC"/>
    <w:rsid w:val="001A262C"/>
    <w:rsid w:val="001A7871"/>
    <w:rsid w:val="001B6268"/>
    <w:rsid w:val="001C3186"/>
    <w:rsid w:val="001C37A8"/>
    <w:rsid w:val="00227D5A"/>
    <w:rsid w:val="00231B19"/>
    <w:rsid w:val="00274B70"/>
    <w:rsid w:val="002A15D4"/>
    <w:rsid w:val="002B2976"/>
    <w:rsid w:val="002B4207"/>
    <w:rsid w:val="002C2E87"/>
    <w:rsid w:val="002D777B"/>
    <w:rsid w:val="002E077E"/>
    <w:rsid w:val="002E496C"/>
    <w:rsid w:val="002F7CCA"/>
    <w:rsid w:val="00385ADF"/>
    <w:rsid w:val="003F2276"/>
    <w:rsid w:val="00406059"/>
    <w:rsid w:val="004406DA"/>
    <w:rsid w:val="00452866"/>
    <w:rsid w:val="00452D9E"/>
    <w:rsid w:val="00454058"/>
    <w:rsid w:val="00460ED0"/>
    <w:rsid w:val="004C0B6C"/>
    <w:rsid w:val="004C577B"/>
    <w:rsid w:val="00514615"/>
    <w:rsid w:val="00574F5F"/>
    <w:rsid w:val="005C0F82"/>
    <w:rsid w:val="005C72DA"/>
    <w:rsid w:val="00616C4B"/>
    <w:rsid w:val="0062376D"/>
    <w:rsid w:val="00657DF2"/>
    <w:rsid w:val="006A5DF9"/>
    <w:rsid w:val="006B6B5A"/>
    <w:rsid w:val="006D2986"/>
    <w:rsid w:val="007606CF"/>
    <w:rsid w:val="00764FD1"/>
    <w:rsid w:val="00774A86"/>
    <w:rsid w:val="00790155"/>
    <w:rsid w:val="007B407B"/>
    <w:rsid w:val="007D0A3F"/>
    <w:rsid w:val="007E1132"/>
    <w:rsid w:val="007F09C1"/>
    <w:rsid w:val="008072E4"/>
    <w:rsid w:val="00865EDC"/>
    <w:rsid w:val="008748A6"/>
    <w:rsid w:val="00881696"/>
    <w:rsid w:val="008E46AA"/>
    <w:rsid w:val="00911AF4"/>
    <w:rsid w:val="00911B77"/>
    <w:rsid w:val="009126EE"/>
    <w:rsid w:val="00960075"/>
    <w:rsid w:val="009B1526"/>
    <w:rsid w:val="009E2A6B"/>
    <w:rsid w:val="00A460F0"/>
    <w:rsid w:val="00AC62D9"/>
    <w:rsid w:val="00AF11AE"/>
    <w:rsid w:val="00B2652F"/>
    <w:rsid w:val="00B326E4"/>
    <w:rsid w:val="00B61316"/>
    <w:rsid w:val="00B81FFB"/>
    <w:rsid w:val="00BA2441"/>
    <w:rsid w:val="00BB2B04"/>
    <w:rsid w:val="00BB7D51"/>
    <w:rsid w:val="00BD72F2"/>
    <w:rsid w:val="00BF2C7D"/>
    <w:rsid w:val="00BF391A"/>
    <w:rsid w:val="00C309A1"/>
    <w:rsid w:val="00C45F03"/>
    <w:rsid w:val="00C51BEE"/>
    <w:rsid w:val="00C530C9"/>
    <w:rsid w:val="00C6539D"/>
    <w:rsid w:val="00C73030"/>
    <w:rsid w:val="00C92683"/>
    <w:rsid w:val="00CF5B71"/>
    <w:rsid w:val="00CF6CAA"/>
    <w:rsid w:val="00DB0F95"/>
    <w:rsid w:val="00DD5E0E"/>
    <w:rsid w:val="00E6635F"/>
    <w:rsid w:val="00EA43CA"/>
    <w:rsid w:val="00EB065A"/>
    <w:rsid w:val="00EB551F"/>
    <w:rsid w:val="00EE6D16"/>
    <w:rsid w:val="00F21C7E"/>
    <w:rsid w:val="00F25E04"/>
    <w:rsid w:val="00F31B6E"/>
    <w:rsid w:val="00F327EA"/>
    <w:rsid w:val="00F424C5"/>
    <w:rsid w:val="00F53E4E"/>
    <w:rsid w:val="00FD3EE0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69DE0BD"/>
  <w15:chartTrackingRefBased/>
  <w15:docId w15:val="{E1CBD155-3566-427E-8DA5-6D73D11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441"/>
  </w:style>
  <w:style w:type="character" w:customStyle="1" w:styleId="a4">
    <w:name w:val="日付 (文字)"/>
    <w:basedOn w:val="a0"/>
    <w:link w:val="a3"/>
    <w:uiPriority w:val="99"/>
    <w:semiHidden/>
    <w:rsid w:val="00BA2441"/>
  </w:style>
  <w:style w:type="paragraph" w:customStyle="1" w:styleId="Default">
    <w:name w:val="Default"/>
    <w:rsid w:val="008816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A5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DF9"/>
  </w:style>
  <w:style w:type="paragraph" w:styleId="a7">
    <w:name w:val="footer"/>
    <w:basedOn w:val="a"/>
    <w:link w:val="a8"/>
    <w:uiPriority w:val="99"/>
    <w:unhideWhenUsed/>
    <w:rsid w:val="006A5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DF9"/>
  </w:style>
  <w:style w:type="paragraph" w:customStyle="1" w:styleId="a9">
    <w:name w:val="附則"/>
    <w:basedOn w:val="a"/>
    <w:next w:val="a"/>
    <w:rsid w:val="005C72DA"/>
    <w:pPr>
      <w:suppressAutoHyphens/>
      <w:autoSpaceDE w:val="0"/>
      <w:ind w:left="696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rsid w:val="00231B19"/>
    <w:pPr>
      <w:suppressAutoHyphens/>
      <w:ind w:firstLine="232"/>
      <w:textAlignment w:val="baseline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b">
    <w:name w:val="本文インデント (文字)"/>
    <w:basedOn w:val="a0"/>
    <w:link w:val="aa"/>
    <w:rsid w:val="00231B19"/>
    <w:rPr>
      <w:rFonts w:ascii="ＭＳ 明朝" w:eastAsia="ＭＳ 明朝" w:hAnsi="ＭＳ 明朝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D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0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一徳</dc:creator>
  <cp:keywords/>
  <dc:description/>
  <cp:lastModifiedBy>藤井　遼佑</cp:lastModifiedBy>
  <cp:revision>2</cp:revision>
  <cp:lastPrinted>2021-08-26T06:16:00Z</cp:lastPrinted>
  <dcterms:created xsi:type="dcterms:W3CDTF">2021-09-27T04:31:00Z</dcterms:created>
  <dcterms:modified xsi:type="dcterms:W3CDTF">2021-09-27T04:31:00Z</dcterms:modified>
</cp:coreProperties>
</file>